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E90D" w14:textId="09C664AF" w:rsidR="006675FD" w:rsidRDefault="0048505C" w:rsidP="00800F0A">
      <w:pPr>
        <w:spacing w:after="0" w:line="240" w:lineRule="auto"/>
        <w:jc w:val="center"/>
        <w:rPr>
          <w:b/>
        </w:rPr>
      </w:pPr>
      <w:r>
        <w:rPr>
          <w:b/>
        </w:rPr>
        <w:t xml:space="preserve">DANH SÁCH CÁC </w:t>
      </w:r>
      <w:r w:rsidR="00800F0A">
        <w:rPr>
          <w:b/>
        </w:rPr>
        <w:t>NHIỆM VỤ TRỌNG TÂM</w:t>
      </w:r>
    </w:p>
    <w:p w14:paraId="0EC3BF25" w14:textId="77777777" w:rsidR="0048505C" w:rsidRDefault="0048505C" w:rsidP="0048505C">
      <w:pPr>
        <w:spacing w:after="0" w:line="240" w:lineRule="auto"/>
        <w:jc w:val="center"/>
        <w:rPr>
          <w:b/>
        </w:rPr>
      </w:pPr>
    </w:p>
    <w:tbl>
      <w:tblPr>
        <w:tblStyle w:val="TableGrid"/>
        <w:tblW w:w="0" w:type="auto"/>
        <w:tblLook w:val="04A0" w:firstRow="1" w:lastRow="0" w:firstColumn="1" w:lastColumn="0" w:noHBand="0" w:noVBand="1"/>
      </w:tblPr>
      <w:tblGrid>
        <w:gridCol w:w="948"/>
        <w:gridCol w:w="5984"/>
        <w:gridCol w:w="2808"/>
        <w:gridCol w:w="2477"/>
        <w:gridCol w:w="2241"/>
      </w:tblGrid>
      <w:tr w:rsidR="00800F0A" w14:paraId="724F001F" w14:textId="77777777" w:rsidTr="005512D8">
        <w:trPr>
          <w:trHeight w:val="592"/>
        </w:trPr>
        <w:tc>
          <w:tcPr>
            <w:tcW w:w="948" w:type="dxa"/>
          </w:tcPr>
          <w:p w14:paraId="0A406F51" w14:textId="77777777" w:rsidR="00800F0A" w:rsidRPr="00393734" w:rsidRDefault="00800F0A" w:rsidP="00AC29E5">
            <w:pPr>
              <w:jc w:val="center"/>
              <w:rPr>
                <w:b/>
                <w:szCs w:val="24"/>
              </w:rPr>
            </w:pPr>
            <w:r w:rsidRPr="00393734">
              <w:rPr>
                <w:b/>
                <w:szCs w:val="24"/>
              </w:rPr>
              <w:t>STT</w:t>
            </w:r>
          </w:p>
        </w:tc>
        <w:tc>
          <w:tcPr>
            <w:tcW w:w="5984" w:type="dxa"/>
          </w:tcPr>
          <w:p w14:paraId="34F20EFF" w14:textId="52C7A01A" w:rsidR="00800F0A" w:rsidRPr="00393734" w:rsidRDefault="00800F0A" w:rsidP="00AC29E5">
            <w:pPr>
              <w:jc w:val="center"/>
              <w:rPr>
                <w:b/>
                <w:szCs w:val="24"/>
              </w:rPr>
            </w:pPr>
            <w:r>
              <w:rPr>
                <w:b/>
                <w:szCs w:val="24"/>
              </w:rPr>
              <w:t>Tên nhiệm vụ</w:t>
            </w:r>
          </w:p>
        </w:tc>
        <w:tc>
          <w:tcPr>
            <w:tcW w:w="2808" w:type="dxa"/>
          </w:tcPr>
          <w:p w14:paraId="64FB36DD" w14:textId="1297143A" w:rsidR="00800F0A" w:rsidRPr="00393734" w:rsidRDefault="00800F0A" w:rsidP="00AC29E5">
            <w:pPr>
              <w:jc w:val="center"/>
              <w:rPr>
                <w:b/>
                <w:szCs w:val="24"/>
              </w:rPr>
            </w:pPr>
            <w:r>
              <w:rPr>
                <w:b/>
                <w:szCs w:val="24"/>
              </w:rPr>
              <w:t>Đơn vị chủ trì tham mưu</w:t>
            </w:r>
          </w:p>
        </w:tc>
        <w:tc>
          <w:tcPr>
            <w:tcW w:w="2477" w:type="dxa"/>
          </w:tcPr>
          <w:p w14:paraId="14749E38" w14:textId="4F47DBD2" w:rsidR="00800F0A" w:rsidRPr="00393734" w:rsidRDefault="00800F0A" w:rsidP="00AC29E5">
            <w:pPr>
              <w:jc w:val="center"/>
              <w:rPr>
                <w:b/>
                <w:szCs w:val="24"/>
              </w:rPr>
            </w:pPr>
            <w:r>
              <w:rPr>
                <w:b/>
                <w:szCs w:val="24"/>
              </w:rPr>
              <w:t>Đơn vị phối hợp</w:t>
            </w:r>
          </w:p>
        </w:tc>
        <w:tc>
          <w:tcPr>
            <w:tcW w:w="2241" w:type="dxa"/>
          </w:tcPr>
          <w:p w14:paraId="1FC8B831" w14:textId="77777777" w:rsidR="00800F0A" w:rsidRPr="00393734" w:rsidRDefault="00800F0A" w:rsidP="00AF50E7">
            <w:pPr>
              <w:jc w:val="center"/>
              <w:rPr>
                <w:b/>
                <w:szCs w:val="24"/>
              </w:rPr>
            </w:pPr>
            <w:r w:rsidRPr="00393734">
              <w:rPr>
                <w:b/>
                <w:szCs w:val="24"/>
              </w:rPr>
              <w:t xml:space="preserve">Thời gian </w:t>
            </w:r>
            <w:r>
              <w:rPr>
                <w:b/>
                <w:szCs w:val="24"/>
              </w:rPr>
              <w:t>hoàn thành</w:t>
            </w:r>
          </w:p>
        </w:tc>
      </w:tr>
      <w:tr w:rsidR="00800F0A" w14:paraId="5093A1EC" w14:textId="77777777" w:rsidTr="005512D8">
        <w:trPr>
          <w:gridAfter w:val="3"/>
          <w:wAfter w:w="7526" w:type="dxa"/>
          <w:trHeight w:val="248"/>
        </w:trPr>
        <w:tc>
          <w:tcPr>
            <w:tcW w:w="948" w:type="dxa"/>
          </w:tcPr>
          <w:p w14:paraId="5BC49AAC" w14:textId="77777777" w:rsidR="00800F0A" w:rsidRPr="00393734" w:rsidRDefault="00800F0A" w:rsidP="00AC29E5">
            <w:pPr>
              <w:jc w:val="center"/>
              <w:rPr>
                <w:sz w:val="24"/>
                <w:szCs w:val="24"/>
              </w:rPr>
            </w:pPr>
          </w:p>
        </w:tc>
        <w:tc>
          <w:tcPr>
            <w:tcW w:w="5984" w:type="dxa"/>
          </w:tcPr>
          <w:p w14:paraId="4552D753" w14:textId="77777777" w:rsidR="00800F0A" w:rsidRPr="00393734" w:rsidRDefault="00800F0A" w:rsidP="00AC29E5">
            <w:pPr>
              <w:jc w:val="center"/>
              <w:rPr>
                <w:b/>
                <w:sz w:val="24"/>
                <w:szCs w:val="24"/>
              </w:rPr>
            </w:pPr>
          </w:p>
        </w:tc>
      </w:tr>
      <w:tr w:rsidR="00800F0A" w14:paraId="1680A64E" w14:textId="77777777" w:rsidTr="005512D8">
        <w:trPr>
          <w:trHeight w:val="1171"/>
        </w:trPr>
        <w:tc>
          <w:tcPr>
            <w:tcW w:w="948" w:type="dxa"/>
            <w:vAlign w:val="center"/>
          </w:tcPr>
          <w:p w14:paraId="4AB7BB9E" w14:textId="77777777" w:rsidR="00800F0A" w:rsidRPr="00393734" w:rsidRDefault="00800F0A" w:rsidP="005512D8">
            <w:pPr>
              <w:jc w:val="center"/>
              <w:rPr>
                <w:sz w:val="24"/>
                <w:szCs w:val="24"/>
              </w:rPr>
            </w:pPr>
            <w:r w:rsidRPr="00393734">
              <w:rPr>
                <w:sz w:val="24"/>
                <w:szCs w:val="24"/>
              </w:rPr>
              <w:t>1</w:t>
            </w:r>
          </w:p>
        </w:tc>
        <w:tc>
          <w:tcPr>
            <w:tcW w:w="5984" w:type="dxa"/>
          </w:tcPr>
          <w:p w14:paraId="35BEA1C5" w14:textId="52F08264" w:rsidR="00800F0A" w:rsidRDefault="00800F0A" w:rsidP="005512D8">
            <w:r>
              <w:t>Xây dựng kế hoạch chi tiết và tổ chức triển khai thực hiện nghiêm túc, hiệu quả các nhiệm vụ tại Kế hoạch này</w:t>
            </w:r>
          </w:p>
        </w:tc>
        <w:tc>
          <w:tcPr>
            <w:tcW w:w="2808" w:type="dxa"/>
            <w:vAlign w:val="center"/>
          </w:tcPr>
          <w:p w14:paraId="1601BB79" w14:textId="07B69851" w:rsidR="00800F0A" w:rsidRPr="005512D8" w:rsidRDefault="00800F0A" w:rsidP="005512D8">
            <w:pPr>
              <w:jc w:val="both"/>
              <w:rPr>
                <w:szCs w:val="28"/>
              </w:rPr>
            </w:pPr>
            <w:r w:rsidRPr="005512D8">
              <w:rPr>
                <w:szCs w:val="28"/>
              </w:rPr>
              <w:t>Phòng Bảo hiểm- Sở Y tế</w:t>
            </w:r>
          </w:p>
          <w:p w14:paraId="05A570EC" w14:textId="5D77EACC" w:rsidR="00800F0A" w:rsidRPr="005512D8" w:rsidRDefault="00800F0A" w:rsidP="005512D8">
            <w:pPr>
              <w:jc w:val="both"/>
              <w:rPr>
                <w:szCs w:val="28"/>
              </w:rPr>
            </w:pPr>
          </w:p>
        </w:tc>
        <w:tc>
          <w:tcPr>
            <w:tcW w:w="2477" w:type="dxa"/>
            <w:vAlign w:val="center"/>
          </w:tcPr>
          <w:p w14:paraId="2A1FE313" w14:textId="29608543" w:rsidR="00800F0A" w:rsidRPr="005512D8" w:rsidRDefault="00800F0A" w:rsidP="005512D8">
            <w:pPr>
              <w:jc w:val="both"/>
              <w:rPr>
                <w:szCs w:val="28"/>
              </w:rPr>
            </w:pPr>
          </w:p>
          <w:p w14:paraId="36E9BD04" w14:textId="4DF539E9" w:rsidR="00800F0A" w:rsidRPr="005512D8" w:rsidRDefault="003E3DE5" w:rsidP="005512D8">
            <w:pPr>
              <w:jc w:val="both"/>
              <w:rPr>
                <w:szCs w:val="28"/>
              </w:rPr>
            </w:pPr>
            <w:r w:rsidRPr="005512D8">
              <w:rPr>
                <w:szCs w:val="28"/>
              </w:rPr>
              <w:t>Các phòng chức năng và các đơn vị có liên quan</w:t>
            </w:r>
          </w:p>
        </w:tc>
        <w:tc>
          <w:tcPr>
            <w:tcW w:w="2241" w:type="dxa"/>
            <w:vAlign w:val="center"/>
          </w:tcPr>
          <w:p w14:paraId="1CE4F466" w14:textId="5DF56104" w:rsidR="00800F0A" w:rsidRPr="005512D8" w:rsidRDefault="00800F0A" w:rsidP="005512D8">
            <w:pPr>
              <w:jc w:val="both"/>
              <w:rPr>
                <w:szCs w:val="28"/>
              </w:rPr>
            </w:pPr>
            <w:r w:rsidRPr="005512D8">
              <w:rPr>
                <w:szCs w:val="28"/>
              </w:rPr>
              <w:t>Trước ngày 10/4/2026</w:t>
            </w:r>
          </w:p>
        </w:tc>
      </w:tr>
      <w:tr w:rsidR="00AC2B69" w14:paraId="782BC11D" w14:textId="77777777" w:rsidTr="005512D8">
        <w:trPr>
          <w:trHeight w:val="882"/>
        </w:trPr>
        <w:tc>
          <w:tcPr>
            <w:tcW w:w="948" w:type="dxa"/>
            <w:vAlign w:val="center"/>
          </w:tcPr>
          <w:p w14:paraId="350F1287" w14:textId="7E5464B3" w:rsidR="00AC2B69" w:rsidRPr="00393734" w:rsidRDefault="005512D8" w:rsidP="005512D8">
            <w:pPr>
              <w:jc w:val="center"/>
              <w:rPr>
                <w:sz w:val="24"/>
                <w:szCs w:val="24"/>
              </w:rPr>
            </w:pPr>
            <w:r>
              <w:rPr>
                <w:sz w:val="24"/>
                <w:szCs w:val="24"/>
              </w:rPr>
              <w:t>2</w:t>
            </w:r>
          </w:p>
        </w:tc>
        <w:tc>
          <w:tcPr>
            <w:tcW w:w="5984" w:type="dxa"/>
          </w:tcPr>
          <w:p w14:paraId="1E46857C" w14:textId="1C65E6EE" w:rsidR="00AC2B69" w:rsidRDefault="00AC2B69" w:rsidP="005512D8">
            <w:r>
              <w:t>Xây dựng phương án ứng cứu sự cố an ninh mạng cho từng hệ thống thông tin thuộc phạm vi quản lý</w:t>
            </w:r>
          </w:p>
        </w:tc>
        <w:tc>
          <w:tcPr>
            <w:tcW w:w="2808" w:type="dxa"/>
            <w:vAlign w:val="center"/>
          </w:tcPr>
          <w:p w14:paraId="127BA19E" w14:textId="6CB5AB33" w:rsidR="00AC2B69" w:rsidRPr="005512D8" w:rsidRDefault="003E3DE5" w:rsidP="005512D8">
            <w:pPr>
              <w:jc w:val="both"/>
              <w:rPr>
                <w:szCs w:val="28"/>
              </w:rPr>
            </w:pPr>
            <w:r w:rsidRPr="005512D8">
              <w:rPr>
                <w:szCs w:val="28"/>
              </w:rPr>
              <w:t>Các đơn vị trực thuộc</w:t>
            </w:r>
          </w:p>
        </w:tc>
        <w:tc>
          <w:tcPr>
            <w:tcW w:w="2477" w:type="dxa"/>
            <w:vAlign w:val="center"/>
          </w:tcPr>
          <w:p w14:paraId="2BF3ED63" w14:textId="1075C1DC" w:rsidR="00AC2B69" w:rsidRPr="005512D8" w:rsidRDefault="003E3DE5" w:rsidP="005512D8">
            <w:pPr>
              <w:jc w:val="both"/>
              <w:rPr>
                <w:szCs w:val="28"/>
              </w:rPr>
            </w:pPr>
            <w:r w:rsidRPr="005512D8">
              <w:rPr>
                <w:szCs w:val="28"/>
              </w:rPr>
              <w:t>Phòng Bảo hiểm- Sở Y tế, tổng hợp báo cáo</w:t>
            </w:r>
          </w:p>
        </w:tc>
        <w:tc>
          <w:tcPr>
            <w:tcW w:w="2241" w:type="dxa"/>
            <w:vAlign w:val="center"/>
          </w:tcPr>
          <w:p w14:paraId="47E6B147" w14:textId="18E2809C" w:rsidR="00AC2B69" w:rsidRPr="005512D8" w:rsidRDefault="00AC2B69" w:rsidP="005512D8">
            <w:pPr>
              <w:jc w:val="both"/>
              <w:rPr>
                <w:szCs w:val="28"/>
              </w:rPr>
            </w:pPr>
            <w:r w:rsidRPr="005512D8">
              <w:rPr>
                <w:szCs w:val="28"/>
              </w:rPr>
              <w:t>30/5/2026</w:t>
            </w:r>
          </w:p>
        </w:tc>
      </w:tr>
      <w:tr w:rsidR="00AC2B69" w14:paraId="63C3B7F2" w14:textId="77777777" w:rsidTr="005512D8">
        <w:trPr>
          <w:trHeight w:val="1185"/>
        </w:trPr>
        <w:tc>
          <w:tcPr>
            <w:tcW w:w="948" w:type="dxa"/>
            <w:vAlign w:val="center"/>
          </w:tcPr>
          <w:p w14:paraId="523CF5D1" w14:textId="06A833E5" w:rsidR="00AC2B69" w:rsidRPr="00393734" w:rsidRDefault="005512D8" w:rsidP="005512D8">
            <w:pPr>
              <w:jc w:val="center"/>
              <w:rPr>
                <w:sz w:val="24"/>
                <w:szCs w:val="24"/>
              </w:rPr>
            </w:pPr>
            <w:r>
              <w:rPr>
                <w:sz w:val="24"/>
                <w:szCs w:val="24"/>
              </w:rPr>
              <w:t>3</w:t>
            </w:r>
          </w:p>
        </w:tc>
        <w:tc>
          <w:tcPr>
            <w:tcW w:w="5984" w:type="dxa"/>
          </w:tcPr>
          <w:p w14:paraId="07AF445F" w14:textId="3B46EA5E" w:rsidR="00AC2B69" w:rsidRDefault="00AC2B69" w:rsidP="005512D8">
            <w:r>
              <w:t>Rà soát, đánh giá tổng thể về an ninh mạng, bảo mật thông tin và an ninh dữ liệu đối với hệ thống thông tin, cơ sở dữ liệu, nguồn nhân lực thuộc phạm vi quản lý</w:t>
            </w:r>
          </w:p>
        </w:tc>
        <w:tc>
          <w:tcPr>
            <w:tcW w:w="2808" w:type="dxa"/>
            <w:vAlign w:val="center"/>
          </w:tcPr>
          <w:p w14:paraId="69DEA423" w14:textId="01FB111C" w:rsidR="00AC2B69" w:rsidRPr="005512D8" w:rsidRDefault="00AC2B69" w:rsidP="005512D8">
            <w:pPr>
              <w:jc w:val="both"/>
              <w:rPr>
                <w:szCs w:val="28"/>
              </w:rPr>
            </w:pPr>
            <w:r w:rsidRPr="005512D8">
              <w:rPr>
                <w:szCs w:val="28"/>
              </w:rPr>
              <w:t>Các đơn vị trực thuộc</w:t>
            </w:r>
          </w:p>
        </w:tc>
        <w:tc>
          <w:tcPr>
            <w:tcW w:w="2477" w:type="dxa"/>
            <w:vAlign w:val="center"/>
          </w:tcPr>
          <w:p w14:paraId="1D4BB253" w14:textId="526763FC" w:rsidR="00AC2B69" w:rsidRPr="005512D8" w:rsidRDefault="00AC2B69" w:rsidP="005512D8">
            <w:pPr>
              <w:jc w:val="both"/>
              <w:rPr>
                <w:szCs w:val="28"/>
              </w:rPr>
            </w:pPr>
            <w:r w:rsidRPr="005512D8">
              <w:rPr>
                <w:szCs w:val="28"/>
              </w:rPr>
              <w:t>Phòng Bảo hiểm- Sở Y tế</w:t>
            </w:r>
          </w:p>
        </w:tc>
        <w:tc>
          <w:tcPr>
            <w:tcW w:w="2241" w:type="dxa"/>
            <w:vAlign w:val="center"/>
          </w:tcPr>
          <w:p w14:paraId="7C04EB4C" w14:textId="7E8469A1" w:rsidR="00AC2B69" w:rsidRPr="005512D8" w:rsidRDefault="00AC2B69" w:rsidP="005512D8">
            <w:pPr>
              <w:jc w:val="both"/>
              <w:rPr>
                <w:szCs w:val="28"/>
              </w:rPr>
            </w:pPr>
            <w:r w:rsidRPr="005512D8">
              <w:rPr>
                <w:szCs w:val="28"/>
              </w:rPr>
              <w:t>30/6/2026</w:t>
            </w:r>
          </w:p>
        </w:tc>
      </w:tr>
      <w:tr w:rsidR="00AC2B69" w14:paraId="375DE30A" w14:textId="77777777" w:rsidTr="005512D8">
        <w:trPr>
          <w:trHeight w:val="2357"/>
        </w:trPr>
        <w:tc>
          <w:tcPr>
            <w:tcW w:w="948" w:type="dxa"/>
            <w:vAlign w:val="center"/>
          </w:tcPr>
          <w:p w14:paraId="77399C22" w14:textId="7DDB9E3F" w:rsidR="00AC2B69" w:rsidRPr="00393734" w:rsidRDefault="005512D8" w:rsidP="005512D8">
            <w:pPr>
              <w:jc w:val="center"/>
              <w:rPr>
                <w:sz w:val="24"/>
                <w:szCs w:val="24"/>
              </w:rPr>
            </w:pPr>
            <w:r>
              <w:rPr>
                <w:sz w:val="24"/>
                <w:szCs w:val="24"/>
              </w:rPr>
              <w:t>4</w:t>
            </w:r>
          </w:p>
        </w:tc>
        <w:tc>
          <w:tcPr>
            <w:tcW w:w="5984" w:type="dxa"/>
          </w:tcPr>
          <w:p w14:paraId="1BAC5D0C" w14:textId="284C3789" w:rsidR="00AC2B69" w:rsidRDefault="00AC2B69" w:rsidP="005512D8">
            <w:r>
              <w:t>Chủ động rà soát, khắc phục ngay những lỗ hổng bảo mật trong các hệ thống thông tin theo khuyến nghị của Công an tỉnh, các cơ quan chức năng và hãng cung cấp sản phẩm, dịch vụ liên quan. Báo cáo kết quả khắc phục về Công an tỉnh (nếu phát hiện lỗ hổng</w:t>
            </w:r>
          </w:p>
          <w:p w14:paraId="7827B737" w14:textId="3E7A483C" w:rsidR="00AC2B69" w:rsidRDefault="00AC2B69" w:rsidP="005512D8">
            <w:r>
              <w:t>bảo mật)</w:t>
            </w:r>
          </w:p>
        </w:tc>
        <w:tc>
          <w:tcPr>
            <w:tcW w:w="2808" w:type="dxa"/>
            <w:vAlign w:val="center"/>
          </w:tcPr>
          <w:p w14:paraId="26ACA45B" w14:textId="22AABC9F" w:rsidR="00AC2B69" w:rsidRPr="005512D8" w:rsidRDefault="003E3DE5" w:rsidP="005512D8">
            <w:pPr>
              <w:jc w:val="both"/>
              <w:rPr>
                <w:szCs w:val="28"/>
              </w:rPr>
            </w:pPr>
            <w:r w:rsidRPr="005512D8">
              <w:rPr>
                <w:szCs w:val="28"/>
              </w:rPr>
              <w:t>Các đơn vị trực thuộc</w:t>
            </w:r>
          </w:p>
        </w:tc>
        <w:tc>
          <w:tcPr>
            <w:tcW w:w="2477" w:type="dxa"/>
            <w:vAlign w:val="center"/>
          </w:tcPr>
          <w:p w14:paraId="4829F5C6" w14:textId="1E560762" w:rsidR="00AC2B69" w:rsidRPr="005512D8" w:rsidRDefault="003E3DE5" w:rsidP="005512D8">
            <w:pPr>
              <w:jc w:val="both"/>
              <w:rPr>
                <w:szCs w:val="28"/>
              </w:rPr>
            </w:pPr>
            <w:r w:rsidRPr="005512D8">
              <w:rPr>
                <w:szCs w:val="28"/>
              </w:rPr>
              <w:t>Phòng Bảo hiểm- Sở Y tế</w:t>
            </w:r>
          </w:p>
        </w:tc>
        <w:tc>
          <w:tcPr>
            <w:tcW w:w="2241" w:type="dxa"/>
            <w:vAlign w:val="center"/>
          </w:tcPr>
          <w:p w14:paraId="0CC6880C" w14:textId="36A4268B" w:rsidR="00AC2B69" w:rsidRPr="005512D8" w:rsidRDefault="003E3DE5" w:rsidP="005512D8">
            <w:pPr>
              <w:jc w:val="both"/>
              <w:rPr>
                <w:szCs w:val="28"/>
              </w:rPr>
            </w:pPr>
            <w:r w:rsidRPr="005512D8">
              <w:rPr>
                <w:szCs w:val="28"/>
              </w:rPr>
              <w:t>Thường xuyên</w:t>
            </w:r>
          </w:p>
        </w:tc>
      </w:tr>
      <w:tr w:rsidR="003E3DE5" w14:paraId="72496F2C" w14:textId="77777777" w:rsidTr="005512D8">
        <w:trPr>
          <w:trHeight w:val="1475"/>
        </w:trPr>
        <w:tc>
          <w:tcPr>
            <w:tcW w:w="948" w:type="dxa"/>
            <w:vAlign w:val="center"/>
          </w:tcPr>
          <w:p w14:paraId="11E68F4B" w14:textId="6D52D0B8" w:rsidR="003E3DE5" w:rsidRPr="00393734" w:rsidRDefault="005512D8" w:rsidP="005512D8">
            <w:pPr>
              <w:jc w:val="center"/>
              <w:rPr>
                <w:sz w:val="24"/>
                <w:szCs w:val="24"/>
              </w:rPr>
            </w:pPr>
            <w:r>
              <w:rPr>
                <w:sz w:val="24"/>
                <w:szCs w:val="24"/>
              </w:rPr>
              <w:t>5</w:t>
            </w:r>
          </w:p>
        </w:tc>
        <w:tc>
          <w:tcPr>
            <w:tcW w:w="5984" w:type="dxa"/>
          </w:tcPr>
          <w:p w14:paraId="27FE8004" w14:textId="46BB5B11" w:rsidR="003E3DE5" w:rsidRDefault="003E3DE5" w:rsidP="005512D8">
            <w:r>
              <w:t xml:space="preserve">Xây dựng hồ sơ, trình cấp có thẩm quyền phê duyệt cấp độ an toàn hệ thống thông tin và triển khai đầy đủ phương án bảo đảm an toàn thông tin theo hồ sơ đã phê duyệt đối với toàn bộ các hệ thống thông tin trực tiếp quản lý, vận hành. Đối với các hệ thống thông tin và hạ tầng hiện đang sử </w:t>
            </w:r>
            <w:r>
              <w:lastRenderedPageBreak/>
              <w:t>dụng, khẩn trương rà soát, đánh giá và thực hiện phê duyệt cấp độ an toàn thông tin theo đúng quy định. Đối với hạ tầng và các hệ thống thông tin đang xây dựng hoặc sẽ triển khai trong thời gian tới, yêu cầu bắt buộc phải thực hiện</w:t>
            </w:r>
          </w:p>
          <w:p w14:paraId="5513E2D2" w14:textId="64CC6485" w:rsidR="003E3DE5" w:rsidRDefault="003E3DE5" w:rsidP="005512D8">
            <w:r>
              <w:t>phê duyệt cấp độ an toàn thông tin trước khi đưa vào vận hành chính thức. Đồng thời, triển khai các giải pháp giám sát, bảo đảm an ninh mạng, bảo mật thông tin, an ninh dữ liệu cho các hệ thống thông tin trong phạm vi quản lý.</w:t>
            </w:r>
          </w:p>
        </w:tc>
        <w:tc>
          <w:tcPr>
            <w:tcW w:w="2808" w:type="dxa"/>
            <w:vAlign w:val="center"/>
          </w:tcPr>
          <w:p w14:paraId="76F1836E" w14:textId="40930D44" w:rsidR="003E3DE5" w:rsidRPr="005512D8" w:rsidRDefault="003E3DE5" w:rsidP="005512D8">
            <w:pPr>
              <w:jc w:val="both"/>
              <w:rPr>
                <w:szCs w:val="28"/>
              </w:rPr>
            </w:pPr>
            <w:r w:rsidRPr="005512D8">
              <w:rPr>
                <w:szCs w:val="28"/>
              </w:rPr>
              <w:lastRenderedPageBreak/>
              <w:t>Các đơn vị trực thuộc</w:t>
            </w:r>
          </w:p>
        </w:tc>
        <w:tc>
          <w:tcPr>
            <w:tcW w:w="2477" w:type="dxa"/>
            <w:vAlign w:val="center"/>
          </w:tcPr>
          <w:p w14:paraId="2A4BF771" w14:textId="5E8CE48E" w:rsidR="003E3DE5" w:rsidRPr="005512D8" w:rsidRDefault="008136C8" w:rsidP="005512D8">
            <w:pPr>
              <w:jc w:val="both"/>
              <w:rPr>
                <w:szCs w:val="28"/>
              </w:rPr>
            </w:pPr>
            <w:r w:rsidRPr="005512D8">
              <w:rPr>
                <w:szCs w:val="28"/>
              </w:rPr>
              <w:t>Phòng Bảo hiểm- Sở Y tế phối hợp với c</w:t>
            </w:r>
            <w:r w:rsidR="003E3DE5" w:rsidRPr="005512D8">
              <w:rPr>
                <w:szCs w:val="28"/>
              </w:rPr>
              <w:t>ác đơn vị có liên quan</w:t>
            </w:r>
          </w:p>
        </w:tc>
        <w:tc>
          <w:tcPr>
            <w:tcW w:w="2241" w:type="dxa"/>
            <w:vAlign w:val="center"/>
          </w:tcPr>
          <w:p w14:paraId="3F6073DB" w14:textId="2879F8E4" w:rsidR="003E3DE5" w:rsidRPr="005512D8" w:rsidRDefault="008136C8" w:rsidP="005512D8">
            <w:pPr>
              <w:jc w:val="both"/>
              <w:rPr>
                <w:szCs w:val="28"/>
              </w:rPr>
            </w:pPr>
            <w:r w:rsidRPr="005512D8">
              <w:rPr>
                <w:szCs w:val="28"/>
              </w:rPr>
              <w:t>30/4/2026</w:t>
            </w:r>
          </w:p>
        </w:tc>
      </w:tr>
      <w:tr w:rsidR="008136C8" w14:paraId="1514B215" w14:textId="77777777" w:rsidTr="005512D8">
        <w:trPr>
          <w:trHeight w:val="3253"/>
        </w:trPr>
        <w:tc>
          <w:tcPr>
            <w:tcW w:w="948" w:type="dxa"/>
            <w:vAlign w:val="center"/>
          </w:tcPr>
          <w:p w14:paraId="131784CF" w14:textId="1D1E0A2C" w:rsidR="008136C8" w:rsidRPr="00393734" w:rsidRDefault="005512D8" w:rsidP="005512D8">
            <w:pPr>
              <w:jc w:val="center"/>
              <w:rPr>
                <w:sz w:val="24"/>
                <w:szCs w:val="24"/>
              </w:rPr>
            </w:pPr>
            <w:r>
              <w:rPr>
                <w:sz w:val="24"/>
                <w:szCs w:val="24"/>
              </w:rPr>
              <w:t>6</w:t>
            </w:r>
          </w:p>
        </w:tc>
        <w:tc>
          <w:tcPr>
            <w:tcW w:w="5984" w:type="dxa"/>
          </w:tcPr>
          <w:p w14:paraId="1709CCA8" w14:textId="426829A0" w:rsidR="008136C8" w:rsidRDefault="008136C8" w:rsidP="005512D8">
            <w:r>
              <w:t xml:space="preserve">Thực hiện báo cáo về sự cố an ninh mạng, an toàn thông tin trong vòng 24 giờ nếu xảy ra theo Kế hoạch số 119/KH-UBND ngày 24/10/2025 về ứng phó sự cố, bảo đảm an toàn thông tin trên địa bàn tỉnh Ninh Bình. Đầu mối tiếp nhận sự cố: Phòng An ninh mạng và phòng, chống tội phạm sử dụng công nghệ cao, Công an tỉnh Ninh Bình; địa chỉ thư điện tử: </w:t>
            </w:r>
            <w:hyperlink r:id="rId4" w:history="1">
              <w:r w:rsidRPr="00FC21E1">
                <w:rPr>
                  <w:rStyle w:val="Hyperlink"/>
                </w:rPr>
                <w:t>phonganninhmang.ca@ninhbinh.gov.vn</w:t>
              </w:r>
            </w:hyperlink>
            <w:r>
              <w:t xml:space="preserve">; </w:t>
            </w:r>
          </w:p>
          <w:p w14:paraId="084EAAE1" w14:textId="3D3E387C" w:rsidR="008136C8" w:rsidRDefault="008136C8" w:rsidP="005512D8">
            <w:r>
              <w:t>số điện thoại: 0692.741.885.</w:t>
            </w:r>
          </w:p>
        </w:tc>
        <w:tc>
          <w:tcPr>
            <w:tcW w:w="2808" w:type="dxa"/>
            <w:vAlign w:val="center"/>
          </w:tcPr>
          <w:p w14:paraId="4CFE3D9F" w14:textId="66DD2336" w:rsidR="008136C8" w:rsidRPr="005512D8" w:rsidRDefault="008136C8" w:rsidP="005512D8">
            <w:pPr>
              <w:jc w:val="both"/>
              <w:rPr>
                <w:szCs w:val="28"/>
              </w:rPr>
            </w:pPr>
            <w:r w:rsidRPr="005512D8">
              <w:rPr>
                <w:szCs w:val="28"/>
              </w:rPr>
              <w:t>Các đơn vị trực thuộc</w:t>
            </w:r>
          </w:p>
        </w:tc>
        <w:tc>
          <w:tcPr>
            <w:tcW w:w="2477" w:type="dxa"/>
            <w:vAlign w:val="center"/>
          </w:tcPr>
          <w:p w14:paraId="508EEC54" w14:textId="4C9CB1BF" w:rsidR="008136C8" w:rsidRPr="005512D8" w:rsidRDefault="008136C8" w:rsidP="005512D8">
            <w:pPr>
              <w:jc w:val="both"/>
              <w:rPr>
                <w:szCs w:val="28"/>
              </w:rPr>
            </w:pPr>
            <w:r w:rsidRPr="005512D8">
              <w:rPr>
                <w:szCs w:val="28"/>
              </w:rPr>
              <w:t>Phòng Bảo hiểm- Sở Y tế</w:t>
            </w:r>
          </w:p>
        </w:tc>
        <w:tc>
          <w:tcPr>
            <w:tcW w:w="2241" w:type="dxa"/>
            <w:vAlign w:val="center"/>
          </w:tcPr>
          <w:p w14:paraId="160D3E1E" w14:textId="325BD224" w:rsidR="008136C8" w:rsidRPr="005512D8" w:rsidRDefault="008136C8" w:rsidP="005512D8">
            <w:pPr>
              <w:jc w:val="both"/>
              <w:rPr>
                <w:szCs w:val="28"/>
              </w:rPr>
            </w:pPr>
            <w:r w:rsidRPr="005512D8">
              <w:rPr>
                <w:szCs w:val="28"/>
              </w:rPr>
              <w:t>Thường xuyên</w:t>
            </w:r>
          </w:p>
        </w:tc>
      </w:tr>
      <w:tr w:rsidR="008136C8" w14:paraId="43AEEA93" w14:textId="77777777" w:rsidTr="005A3350">
        <w:trPr>
          <w:trHeight w:val="699"/>
        </w:trPr>
        <w:tc>
          <w:tcPr>
            <w:tcW w:w="948" w:type="dxa"/>
            <w:vAlign w:val="center"/>
          </w:tcPr>
          <w:p w14:paraId="77B7FCA5" w14:textId="2479000B" w:rsidR="008136C8" w:rsidRPr="00393734" w:rsidRDefault="005512D8" w:rsidP="005512D8">
            <w:pPr>
              <w:jc w:val="center"/>
              <w:rPr>
                <w:sz w:val="24"/>
                <w:szCs w:val="24"/>
              </w:rPr>
            </w:pPr>
            <w:r>
              <w:rPr>
                <w:sz w:val="24"/>
                <w:szCs w:val="24"/>
              </w:rPr>
              <w:t>7</w:t>
            </w:r>
          </w:p>
        </w:tc>
        <w:tc>
          <w:tcPr>
            <w:tcW w:w="5984" w:type="dxa"/>
          </w:tcPr>
          <w:p w14:paraId="68642FBD" w14:textId="1DCA46E1" w:rsidR="008136C8" w:rsidRDefault="008136C8" w:rsidP="005A3350">
            <w:pPr>
              <w:jc w:val="both"/>
            </w:pPr>
            <w:r>
              <w:t xml:space="preserve">Lãnh đạo, chỉ đạo, kiểm tra và đôn đốc thực hiện công tác bảo đảm an ninh mạng, bảo mật thông tin, an ninh dữ liệu. Chịu trách nhiệm trực tiếp và toàn diện trước Giám đốc Sở Y tế nếu để xảyra sự cố an ninh mạng nghiêm trọng, đặc biệt là lộ, lọt bí mật nhà nước do yếu tố chủ quan, thiếu trách nhiệm hoặc không tuân thủ quy định. Đưa kết quả đánh giá chỉ số bảo đảm an ninh mạng của các cơ quan, tổ chức vào tiêu chí đánh giá tín nhiệm, năng lực của cán bộ, </w:t>
            </w:r>
            <w:r>
              <w:lastRenderedPageBreak/>
              <w:t>nhất là đối với người đứng đầu, để phục vụ công tác xếp loại hàng năm</w:t>
            </w:r>
          </w:p>
        </w:tc>
        <w:tc>
          <w:tcPr>
            <w:tcW w:w="2808" w:type="dxa"/>
            <w:vAlign w:val="center"/>
          </w:tcPr>
          <w:p w14:paraId="668851C8" w14:textId="7A236F6F" w:rsidR="008136C8" w:rsidRPr="005512D8" w:rsidRDefault="008136C8" w:rsidP="005512D8">
            <w:pPr>
              <w:jc w:val="both"/>
              <w:rPr>
                <w:szCs w:val="28"/>
              </w:rPr>
            </w:pPr>
            <w:r w:rsidRPr="005512D8">
              <w:rPr>
                <w:szCs w:val="28"/>
              </w:rPr>
              <w:lastRenderedPageBreak/>
              <w:t>Các đơn vị trực thuộc</w:t>
            </w:r>
          </w:p>
        </w:tc>
        <w:tc>
          <w:tcPr>
            <w:tcW w:w="2477" w:type="dxa"/>
            <w:vAlign w:val="center"/>
          </w:tcPr>
          <w:p w14:paraId="16B6439F" w14:textId="0C273E7D" w:rsidR="008136C8" w:rsidRPr="005512D8" w:rsidRDefault="005A3350" w:rsidP="005512D8">
            <w:pPr>
              <w:jc w:val="both"/>
              <w:rPr>
                <w:szCs w:val="28"/>
              </w:rPr>
            </w:pPr>
            <w:r>
              <w:rPr>
                <w:szCs w:val="28"/>
              </w:rPr>
              <w:t xml:space="preserve">Phòng BHYT; </w:t>
            </w:r>
            <w:r w:rsidR="008136C8" w:rsidRPr="005512D8">
              <w:rPr>
                <w:szCs w:val="28"/>
              </w:rPr>
              <w:t>Phòng Tổ chức cán bộ- Sở Y tế</w:t>
            </w:r>
          </w:p>
        </w:tc>
        <w:tc>
          <w:tcPr>
            <w:tcW w:w="2241" w:type="dxa"/>
            <w:vAlign w:val="center"/>
          </w:tcPr>
          <w:p w14:paraId="694CD5B2" w14:textId="58EC67EA" w:rsidR="008136C8" w:rsidRPr="005512D8" w:rsidRDefault="008136C8" w:rsidP="005512D8">
            <w:pPr>
              <w:jc w:val="both"/>
              <w:rPr>
                <w:szCs w:val="28"/>
              </w:rPr>
            </w:pPr>
            <w:r w:rsidRPr="005512D8">
              <w:rPr>
                <w:szCs w:val="28"/>
              </w:rPr>
              <w:t>Thường xuyên</w:t>
            </w:r>
          </w:p>
        </w:tc>
      </w:tr>
      <w:tr w:rsidR="008136C8" w14:paraId="18E77414" w14:textId="77777777" w:rsidTr="005A3350">
        <w:trPr>
          <w:trHeight w:val="1970"/>
        </w:trPr>
        <w:tc>
          <w:tcPr>
            <w:tcW w:w="948" w:type="dxa"/>
            <w:vAlign w:val="center"/>
          </w:tcPr>
          <w:p w14:paraId="26371FC5" w14:textId="51037977" w:rsidR="008136C8" w:rsidRPr="00393734" w:rsidRDefault="005512D8" w:rsidP="005512D8">
            <w:pPr>
              <w:jc w:val="center"/>
              <w:rPr>
                <w:sz w:val="24"/>
                <w:szCs w:val="24"/>
              </w:rPr>
            </w:pPr>
            <w:r>
              <w:rPr>
                <w:sz w:val="24"/>
                <w:szCs w:val="24"/>
              </w:rPr>
              <w:t>8</w:t>
            </w:r>
          </w:p>
        </w:tc>
        <w:tc>
          <w:tcPr>
            <w:tcW w:w="5984" w:type="dxa"/>
          </w:tcPr>
          <w:p w14:paraId="2BCA9AFD" w14:textId="6427A9C9" w:rsidR="008136C8" w:rsidRDefault="008136C8" w:rsidP="005A3350">
            <w:pPr>
              <w:jc w:val="both"/>
            </w:pPr>
            <w:r>
              <w:t>Bảo đảm tỉ lệ kinh phí bình quân chi cho các sản phẩm, dịch vụ an ninh mạng, bảo mật thông tin, an ninh dữ liệu đạt tối thiểu 15% trong tổng kinh phí triển khai đề án, dự án, chương trình, kế hoạch đầu tư, ứng dụng, phát triển công nghệ thông tin, bảo đảm</w:t>
            </w:r>
            <w:r w:rsidR="005A3350">
              <w:t xml:space="preserve"> </w:t>
            </w:r>
            <w:r>
              <w:t>hiệu quả, đúng quy định, tránh lãng phí</w:t>
            </w:r>
          </w:p>
        </w:tc>
        <w:tc>
          <w:tcPr>
            <w:tcW w:w="2808" w:type="dxa"/>
            <w:vAlign w:val="center"/>
          </w:tcPr>
          <w:p w14:paraId="16A8AE42" w14:textId="0DC4AC19" w:rsidR="008136C8" w:rsidRPr="005512D8" w:rsidRDefault="008136C8" w:rsidP="005512D8">
            <w:pPr>
              <w:jc w:val="both"/>
              <w:rPr>
                <w:szCs w:val="28"/>
              </w:rPr>
            </w:pPr>
            <w:r w:rsidRPr="005512D8">
              <w:rPr>
                <w:szCs w:val="28"/>
              </w:rPr>
              <w:t>Các đơn vị trực thuộc</w:t>
            </w:r>
          </w:p>
        </w:tc>
        <w:tc>
          <w:tcPr>
            <w:tcW w:w="2477" w:type="dxa"/>
            <w:vAlign w:val="center"/>
          </w:tcPr>
          <w:p w14:paraId="6031E55A" w14:textId="18ECEC64" w:rsidR="008136C8" w:rsidRPr="005512D8" w:rsidRDefault="008136C8" w:rsidP="005512D8">
            <w:pPr>
              <w:jc w:val="both"/>
              <w:rPr>
                <w:szCs w:val="28"/>
              </w:rPr>
            </w:pPr>
            <w:r w:rsidRPr="005512D8">
              <w:rPr>
                <w:szCs w:val="28"/>
              </w:rPr>
              <w:t>Phòng Tài chính- Sở Y tế</w:t>
            </w:r>
          </w:p>
        </w:tc>
        <w:tc>
          <w:tcPr>
            <w:tcW w:w="2241" w:type="dxa"/>
            <w:vAlign w:val="center"/>
          </w:tcPr>
          <w:p w14:paraId="7538A38E" w14:textId="157A42E2" w:rsidR="008136C8" w:rsidRPr="005512D8" w:rsidRDefault="008136C8" w:rsidP="005512D8">
            <w:pPr>
              <w:jc w:val="both"/>
              <w:rPr>
                <w:szCs w:val="28"/>
              </w:rPr>
            </w:pPr>
            <w:r w:rsidRPr="005512D8">
              <w:rPr>
                <w:szCs w:val="28"/>
              </w:rPr>
              <w:t>Thường xuyên</w:t>
            </w:r>
          </w:p>
        </w:tc>
      </w:tr>
      <w:tr w:rsidR="005512D8" w14:paraId="1BB07959" w14:textId="77777777" w:rsidTr="005512D8">
        <w:trPr>
          <w:trHeight w:val="1764"/>
        </w:trPr>
        <w:tc>
          <w:tcPr>
            <w:tcW w:w="948" w:type="dxa"/>
            <w:vAlign w:val="center"/>
          </w:tcPr>
          <w:p w14:paraId="6F0CBF00" w14:textId="0D57B169" w:rsidR="005512D8" w:rsidRPr="00393734" w:rsidRDefault="005512D8" w:rsidP="005512D8">
            <w:pPr>
              <w:jc w:val="center"/>
              <w:rPr>
                <w:sz w:val="24"/>
                <w:szCs w:val="24"/>
              </w:rPr>
            </w:pPr>
            <w:r>
              <w:rPr>
                <w:sz w:val="24"/>
                <w:szCs w:val="24"/>
              </w:rPr>
              <w:t>9</w:t>
            </w:r>
          </w:p>
        </w:tc>
        <w:tc>
          <w:tcPr>
            <w:tcW w:w="5984" w:type="dxa"/>
          </w:tcPr>
          <w:p w14:paraId="570856B0" w14:textId="510B41BF" w:rsidR="005512D8" w:rsidRDefault="005512D8" w:rsidP="005A3350">
            <w:pPr>
              <w:jc w:val="both"/>
            </w:pPr>
            <w:r>
              <w:t>Định kỳ hằng tháng báo cáo kết quả triển khai thực hiện về</w:t>
            </w:r>
            <w:r w:rsidR="0099526E">
              <w:t xml:space="preserve"> </w:t>
            </w:r>
            <w:r>
              <w:t>Công an tỉnh (trước ngày 20 hằng tháng, qua Phòng An ninh mạng và phòng chống tội phạm sử dụng công nghệ cao). Công an tỉnh tập hợp, báo cáo Tỉnh ủy, UBND tỉnh theo quy định</w:t>
            </w:r>
            <w:r w:rsidR="0099526E">
              <w:t xml:space="preserve">; </w:t>
            </w:r>
            <w:r w:rsidR="0099526E">
              <w:t>Sở Y tế (qua phòng BHYT)</w:t>
            </w:r>
            <w:r w:rsidR="0099526E">
              <w:t xml:space="preserve"> để tổng hợp báo cáo</w:t>
            </w:r>
          </w:p>
        </w:tc>
        <w:tc>
          <w:tcPr>
            <w:tcW w:w="2808" w:type="dxa"/>
            <w:vAlign w:val="center"/>
          </w:tcPr>
          <w:p w14:paraId="75F28928" w14:textId="436341B0" w:rsidR="005512D8" w:rsidRPr="005512D8" w:rsidRDefault="005512D8" w:rsidP="005512D8">
            <w:pPr>
              <w:jc w:val="both"/>
              <w:rPr>
                <w:szCs w:val="28"/>
              </w:rPr>
            </w:pPr>
            <w:r w:rsidRPr="005512D8">
              <w:rPr>
                <w:szCs w:val="28"/>
              </w:rPr>
              <w:t>Các đơn vị trực thuộc</w:t>
            </w:r>
          </w:p>
        </w:tc>
        <w:tc>
          <w:tcPr>
            <w:tcW w:w="2477" w:type="dxa"/>
            <w:vAlign w:val="center"/>
          </w:tcPr>
          <w:p w14:paraId="7484C0F5" w14:textId="2CC2B86C" w:rsidR="005512D8" w:rsidRPr="005512D8" w:rsidRDefault="005512D8" w:rsidP="005512D8">
            <w:pPr>
              <w:jc w:val="both"/>
              <w:rPr>
                <w:szCs w:val="28"/>
              </w:rPr>
            </w:pPr>
            <w:r w:rsidRPr="005512D8">
              <w:rPr>
                <w:szCs w:val="28"/>
              </w:rPr>
              <w:t>Phòng BHYT- Sở Y tế</w:t>
            </w:r>
          </w:p>
        </w:tc>
        <w:tc>
          <w:tcPr>
            <w:tcW w:w="2241" w:type="dxa"/>
            <w:vAlign w:val="center"/>
          </w:tcPr>
          <w:p w14:paraId="23EB79E8" w14:textId="29215205" w:rsidR="005512D8" w:rsidRPr="005512D8" w:rsidRDefault="005512D8" w:rsidP="005512D8">
            <w:pPr>
              <w:jc w:val="both"/>
              <w:rPr>
                <w:szCs w:val="28"/>
              </w:rPr>
            </w:pPr>
            <w:r w:rsidRPr="005512D8">
              <w:rPr>
                <w:szCs w:val="28"/>
              </w:rPr>
              <w:t>Trước 20 hằng tháng</w:t>
            </w:r>
          </w:p>
        </w:tc>
      </w:tr>
    </w:tbl>
    <w:p w14:paraId="3D5C7574" w14:textId="77777777" w:rsidR="00AC29E5" w:rsidRPr="00AC29E5" w:rsidRDefault="00AC29E5" w:rsidP="00AC29E5">
      <w:pPr>
        <w:jc w:val="center"/>
        <w:rPr>
          <w:b/>
        </w:rPr>
      </w:pPr>
    </w:p>
    <w:sectPr w:rsidR="00AC29E5" w:rsidRPr="00AC29E5" w:rsidSect="00AC29E5">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9E5"/>
    <w:rsid w:val="000148D2"/>
    <w:rsid w:val="00143CCD"/>
    <w:rsid w:val="001804F5"/>
    <w:rsid w:val="001C3F0C"/>
    <w:rsid w:val="00393734"/>
    <w:rsid w:val="003E3DE5"/>
    <w:rsid w:val="00475634"/>
    <w:rsid w:val="0048505C"/>
    <w:rsid w:val="005512D8"/>
    <w:rsid w:val="0055771B"/>
    <w:rsid w:val="005A3350"/>
    <w:rsid w:val="006675FD"/>
    <w:rsid w:val="00800F0A"/>
    <w:rsid w:val="008136C8"/>
    <w:rsid w:val="0099526E"/>
    <w:rsid w:val="00AA61E2"/>
    <w:rsid w:val="00AC29E5"/>
    <w:rsid w:val="00AC2B69"/>
    <w:rsid w:val="00AF50E7"/>
    <w:rsid w:val="00C22EE2"/>
    <w:rsid w:val="00C31573"/>
    <w:rsid w:val="00C436D8"/>
    <w:rsid w:val="00EB6A22"/>
    <w:rsid w:val="00F571BE"/>
    <w:rsid w:val="00FA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A83C"/>
  <w15:chartTrackingRefBased/>
  <w15:docId w15:val="{1909940C-5715-427F-9B7D-0C2B975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148D2"/>
    <w:rPr>
      <w:rFonts w:ascii="TimesNewRomanPSMT" w:hAnsi="TimesNewRomanPSMT" w:hint="default"/>
      <w:b w:val="0"/>
      <w:bCs w:val="0"/>
      <w:i w:val="0"/>
      <w:iCs w:val="0"/>
      <w:color w:val="000000"/>
      <w:sz w:val="26"/>
      <w:szCs w:val="26"/>
    </w:rPr>
  </w:style>
  <w:style w:type="character" w:styleId="Hyperlink">
    <w:name w:val="Hyperlink"/>
    <w:basedOn w:val="DefaultParagraphFont"/>
    <w:uiPriority w:val="99"/>
    <w:unhideWhenUsed/>
    <w:rsid w:val="008136C8"/>
    <w:rPr>
      <w:color w:val="0563C1" w:themeColor="hyperlink"/>
      <w:u w:val="single"/>
    </w:rPr>
  </w:style>
  <w:style w:type="character" w:styleId="UnresolvedMention">
    <w:name w:val="Unresolved Mention"/>
    <w:basedOn w:val="DefaultParagraphFont"/>
    <w:uiPriority w:val="99"/>
    <w:semiHidden/>
    <w:unhideWhenUsed/>
    <w:rsid w:val="00813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1895">
      <w:bodyDiv w:val="1"/>
      <w:marLeft w:val="0"/>
      <w:marRight w:val="0"/>
      <w:marTop w:val="0"/>
      <w:marBottom w:val="0"/>
      <w:divBdr>
        <w:top w:val="none" w:sz="0" w:space="0" w:color="auto"/>
        <w:left w:val="none" w:sz="0" w:space="0" w:color="auto"/>
        <w:bottom w:val="none" w:sz="0" w:space="0" w:color="auto"/>
        <w:right w:val="none" w:sz="0" w:space="0" w:color="auto"/>
      </w:divBdr>
    </w:div>
    <w:div w:id="415051852">
      <w:bodyDiv w:val="1"/>
      <w:marLeft w:val="0"/>
      <w:marRight w:val="0"/>
      <w:marTop w:val="0"/>
      <w:marBottom w:val="0"/>
      <w:divBdr>
        <w:top w:val="none" w:sz="0" w:space="0" w:color="auto"/>
        <w:left w:val="none" w:sz="0" w:space="0" w:color="auto"/>
        <w:bottom w:val="none" w:sz="0" w:space="0" w:color="auto"/>
        <w:right w:val="none" w:sz="0" w:space="0" w:color="auto"/>
      </w:divBdr>
    </w:div>
    <w:div w:id="803816981">
      <w:bodyDiv w:val="1"/>
      <w:marLeft w:val="0"/>
      <w:marRight w:val="0"/>
      <w:marTop w:val="0"/>
      <w:marBottom w:val="0"/>
      <w:divBdr>
        <w:top w:val="none" w:sz="0" w:space="0" w:color="auto"/>
        <w:left w:val="none" w:sz="0" w:space="0" w:color="auto"/>
        <w:bottom w:val="none" w:sz="0" w:space="0" w:color="auto"/>
        <w:right w:val="none" w:sz="0" w:space="0" w:color="auto"/>
      </w:divBdr>
    </w:div>
    <w:div w:id="826241298">
      <w:bodyDiv w:val="1"/>
      <w:marLeft w:val="0"/>
      <w:marRight w:val="0"/>
      <w:marTop w:val="0"/>
      <w:marBottom w:val="0"/>
      <w:divBdr>
        <w:top w:val="none" w:sz="0" w:space="0" w:color="auto"/>
        <w:left w:val="none" w:sz="0" w:space="0" w:color="auto"/>
        <w:bottom w:val="none" w:sz="0" w:space="0" w:color="auto"/>
        <w:right w:val="none" w:sz="0" w:space="0" w:color="auto"/>
      </w:divBdr>
    </w:div>
    <w:div w:id="1255632097">
      <w:bodyDiv w:val="1"/>
      <w:marLeft w:val="0"/>
      <w:marRight w:val="0"/>
      <w:marTop w:val="0"/>
      <w:marBottom w:val="0"/>
      <w:divBdr>
        <w:top w:val="none" w:sz="0" w:space="0" w:color="auto"/>
        <w:left w:val="none" w:sz="0" w:space="0" w:color="auto"/>
        <w:bottom w:val="none" w:sz="0" w:space="0" w:color="auto"/>
        <w:right w:val="none" w:sz="0" w:space="0" w:color="auto"/>
      </w:divBdr>
    </w:div>
    <w:div w:id="1329405933">
      <w:bodyDiv w:val="1"/>
      <w:marLeft w:val="0"/>
      <w:marRight w:val="0"/>
      <w:marTop w:val="0"/>
      <w:marBottom w:val="0"/>
      <w:divBdr>
        <w:top w:val="none" w:sz="0" w:space="0" w:color="auto"/>
        <w:left w:val="none" w:sz="0" w:space="0" w:color="auto"/>
        <w:bottom w:val="none" w:sz="0" w:space="0" w:color="auto"/>
        <w:right w:val="none" w:sz="0" w:space="0" w:color="auto"/>
      </w:divBdr>
    </w:div>
    <w:div w:id="1433089082">
      <w:bodyDiv w:val="1"/>
      <w:marLeft w:val="0"/>
      <w:marRight w:val="0"/>
      <w:marTop w:val="0"/>
      <w:marBottom w:val="0"/>
      <w:divBdr>
        <w:top w:val="none" w:sz="0" w:space="0" w:color="auto"/>
        <w:left w:val="none" w:sz="0" w:space="0" w:color="auto"/>
        <w:bottom w:val="none" w:sz="0" w:space="0" w:color="auto"/>
        <w:right w:val="none" w:sz="0" w:space="0" w:color="auto"/>
      </w:divBdr>
    </w:div>
    <w:div w:id="1548490248">
      <w:bodyDiv w:val="1"/>
      <w:marLeft w:val="0"/>
      <w:marRight w:val="0"/>
      <w:marTop w:val="0"/>
      <w:marBottom w:val="0"/>
      <w:divBdr>
        <w:top w:val="none" w:sz="0" w:space="0" w:color="auto"/>
        <w:left w:val="none" w:sz="0" w:space="0" w:color="auto"/>
        <w:bottom w:val="none" w:sz="0" w:space="0" w:color="auto"/>
        <w:right w:val="none" w:sz="0" w:space="0" w:color="auto"/>
      </w:divBdr>
    </w:div>
    <w:div w:id="1901556663">
      <w:bodyDiv w:val="1"/>
      <w:marLeft w:val="0"/>
      <w:marRight w:val="0"/>
      <w:marTop w:val="0"/>
      <w:marBottom w:val="0"/>
      <w:divBdr>
        <w:top w:val="none" w:sz="0" w:space="0" w:color="auto"/>
        <w:left w:val="none" w:sz="0" w:space="0" w:color="auto"/>
        <w:bottom w:val="none" w:sz="0" w:space="0" w:color="auto"/>
        <w:right w:val="none" w:sz="0" w:space="0" w:color="auto"/>
      </w:divBdr>
    </w:div>
    <w:div w:id="212140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onganninhmang.ca@ninhb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cp:revision>
  <dcterms:created xsi:type="dcterms:W3CDTF">2023-03-23T09:56:00Z</dcterms:created>
  <dcterms:modified xsi:type="dcterms:W3CDTF">2026-04-06T07:55:00Z</dcterms:modified>
</cp:coreProperties>
</file>